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A6C5" w14:textId="77777777" w:rsidR="006572A2" w:rsidRDefault="006572A2" w:rsidP="0070649C">
      <w:pPr>
        <w:jc w:val="center"/>
        <w:rPr>
          <w:b/>
          <w:noProof/>
          <w:sz w:val="22"/>
          <w:szCs w:val="22"/>
        </w:rPr>
      </w:pPr>
    </w:p>
    <w:p w14:paraId="5DF3D7EB" w14:textId="77777777" w:rsidR="006572A2" w:rsidRPr="006572A2" w:rsidRDefault="006572A2" w:rsidP="0070649C">
      <w:pPr>
        <w:jc w:val="center"/>
        <w:rPr>
          <w:b/>
          <w:noProof/>
          <w:sz w:val="16"/>
          <w:szCs w:val="16"/>
        </w:rPr>
      </w:pPr>
    </w:p>
    <w:p w14:paraId="109F4914" w14:textId="5CF1861A" w:rsidR="006572A2" w:rsidRPr="006572A2" w:rsidRDefault="006572A2" w:rsidP="006572A2">
      <w:pPr>
        <w:jc w:val="center"/>
        <w:rPr>
          <w:b/>
          <w:noProof/>
          <w:sz w:val="32"/>
          <w:szCs w:val="32"/>
        </w:rPr>
      </w:pPr>
      <w:r w:rsidRPr="006572A2">
        <w:rPr>
          <w:b/>
          <w:noProof/>
          <w:sz w:val="32"/>
          <w:szCs w:val="32"/>
        </w:rPr>
        <w:drawing>
          <wp:anchor distT="0" distB="0" distL="114300" distR="114300" simplePos="0" relativeHeight="251658240" behindDoc="0" locked="0" layoutInCell="1" allowOverlap="1" wp14:anchorId="2676499E" wp14:editId="44C725E9">
            <wp:simplePos x="704850" y="457200"/>
            <wp:positionH relativeFrom="margin">
              <wp:align>left</wp:align>
            </wp:positionH>
            <wp:positionV relativeFrom="margin">
              <wp:align>top</wp:align>
            </wp:positionV>
            <wp:extent cx="2247900" cy="2247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Pr="006572A2">
        <w:rPr>
          <w:b/>
          <w:noProof/>
          <w:sz w:val="32"/>
          <w:szCs w:val="32"/>
        </w:rPr>
        <w:t>5</w:t>
      </w:r>
      <w:r w:rsidRPr="006572A2">
        <w:rPr>
          <w:b/>
          <w:noProof/>
          <w:sz w:val="32"/>
          <w:szCs w:val="32"/>
          <w:vertAlign w:val="superscript"/>
        </w:rPr>
        <w:t>th</w:t>
      </w:r>
      <w:r w:rsidRPr="006572A2">
        <w:rPr>
          <w:b/>
          <w:noProof/>
          <w:sz w:val="32"/>
          <w:szCs w:val="32"/>
        </w:rPr>
        <w:t xml:space="preserve"> S</w:t>
      </w:r>
      <w:r w:rsidR="0070649C" w:rsidRPr="006572A2">
        <w:rPr>
          <w:b/>
          <w:noProof/>
          <w:sz w:val="32"/>
          <w:szCs w:val="32"/>
        </w:rPr>
        <w:t>unday after</w:t>
      </w:r>
      <w:r>
        <w:rPr>
          <w:b/>
          <w:noProof/>
          <w:sz w:val="32"/>
          <w:szCs w:val="32"/>
        </w:rPr>
        <w:t xml:space="preserve"> </w:t>
      </w:r>
      <w:r w:rsidR="0070649C" w:rsidRPr="006572A2">
        <w:rPr>
          <w:b/>
          <w:noProof/>
          <w:sz w:val="32"/>
          <w:szCs w:val="32"/>
        </w:rPr>
        <w:t>the Epiphany</w:t>
      </w:r>
    </w:p>
    <w:p w14:paraId="617D82D9" w14:textId="31FB14CE" w:rsidR="006572A2" w:rsidRDefault="006572A2" w:rsidP="0070649C">
      <w:pPr>
        <w:rPr>
          <w:b/>
          <w:noProof/>
          <w:sz w:val="10"/>
          <w:szCs w:val="10"/>
        </w:rPr>
      </w:pPr>
    </w:p>
    <w:p w14:paraId="0859EA8C" w14:textId="77777777" w:rsidR="006572A2" w:rsidRPr="00230188" w:rsidRDefault="006572A2" w:rsidP="0070649C">
      <w:pPr>
        <w:rPr>
          <w:b/>
          <w:noProof/>
          <w:sz w:val="10"/>
          <w:szCs w:val="10"/>
        </w:rPr>
      </w:pPr>
    </w:p>
    <w:p w14:paraId="29125743" w14:textId="1A7327EC" w:rsidR="0070649C" w:rsidRPr="00230188" w:rsidRDefault="0070649C" w:rsidP="0070649C">
      <w:pPr>
        <w:tabs>
          <w:tab w:val="left" w:pos="540"/>
        </w:tabs>
        <w:rPr>
          <w:sz w:val="18"/>
          <w:szCs w:val="18"/>
        </w:rPr>
      </w:pPr>
      <w:r>
        <w:rPr>
          <w:sz w:val="18"/>
          <w:szCs w:val="18"/>
        </w:rPr>
        <w:t>“</w:t>
      </w:r>
      <w:r w:rsidR="006572A2">
        <w:rPr>
          <w:sz w:val="18"/>
          <w:szCs w:val="18"/>
        </w:rPr>
        <w:t>You are the light of the world. A city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Pr>
          <w:sz w:val="18"/>
          <w:szCs w:val="18"/>
        </w:rPr>
        <w:t xml:space="preserve">” </w:t>
      </w:r>
      <w:r>
        <w:rPr>
          <w:i/>
          <w:sz w:val="18"/>
          <w:szCs w:val="18"/>
        </w:rPr>
        <w:t xml:space="preserve">Matthew </w:t>
      </w:r>
      <w:r w:rsidR="006572A2">
        <w:rPr>
          <w:i/>
          <w:sz w:val="18"/>
          <w:szCs w:val="18"/>
        </w:rPr>
        <w:t>5:14-16</w:t>
      </w:r>
    </w:p>
    <w:p w14:paraId="3FAA7D62" w14:textId="77777777" w:rsidR="0070649C" w:rsidRPr="000F2963" w:rsidRDefault="0070649C" w:rsidP="0070649C">
      <w:pPr>
        <w:rPr>
          <w:b/>
          <w:sz w:val="8"/>
          <w:szCs w:val="8"/>
        </w:rPr>
      </w:pPr>
    </w:p>
    <w:p w14:paraId="0A98DC7D" w14:textId="77777777" w:rsidR="0070649C" w:rsidRDefault="0070649C" w:rsidP="0070649C">
      <w:pPr>
        <w:rPr>
          <w:b/>
          <w:sz w:val="18"/>
          <w:szCs w:val="18"/>
        </w:rPr>
      </w:pPr>
      <w:r>
        <w:rPr>
          <w:b/>
          <w:sz w:val="18"/>
          <w:szCs w:val="18"/>
        </w:rPr>
        <w:t>AS WE GATHER</w:t>
      </w:r>
    </w:p>
    <w:p w14:paraId="495B8997" w14:textId="77777777" w:rsidR="005A2B5C" w:rsidRPr="005A2B5C" w:rsidRDefault="005A2B5C" w:rsidP="005A2B5C">
      <w:pPr>
        <w:tabs>
          <w:tab w:val="left" w:pos="900"/>
        </w:tabs>
        <w:ind w:firstLine="360"/>
        <w:rPr>
          <w:sz w:val="18"/>
          <w:szCs w:val="18"/>
        </w:rPr>
      </w:pPr>
      <w:r w:rsidRPr="005A2B5C">
        <w:rPr>
          <w:sz w:val="18"/>
          <w:szCs w:val="18"/>
        </w:rPr>
        <w:t>As the liturgical year tells the story of Jesus’ earthly ministry, with Christmas still fresh in our memory, it may seem too soon to begin talking about the cross, that instrument of death for the rejected Christ. But as the mysterious star drew the Wise Men to the newborn King of the Jews, so a light draws us to the goal of His mission, the glory of salvation found only in the crucified King of the Jews. How strange it must sound to those who have not heard or who do not yet believe when we sing “In the Cross of Christ I Glory.” Only God the Holy Spirit can enlighten a person with the spiritual wisdom of faith. And He does give and strengthen that faith through the preached Word and the Sacraments administered according to Christ’s institution. Today, that faith enlightened by the cross of our Lord produces a life of love and good works in all we say and do.</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26DB06D6"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1B58BD">
        <w:rPr>
          <w:bCs/>
          <w:i/>
          <w:sz w:val="22"/>
          <w:szCs w:val="22"/>
        </w:rPr>
        <w:t>The People That in Darkness Sat</w:t>
      </w:r>
      <w:r w:rsidRPr="00B96945">
        <w:rPr>
          <w:bCs/>
          <w:i/>
          <w:sz w:val="22"/>
          <w:szCs w:val="22"/>
        </w:rPr>
        <w:t xml:space="preserve">” </w:t>
      </w:r>
      <w:r w:rsidRPr="00B96945">
        <w:rPr>
          <w:bCs/>
          <w:sz w:val="22"/>
          <w:szCs w:val="22"/>
        </w:rPr>
        <w:t>(</w:t>
      </w:r>
      <w:r w:rsidRPr="00B96945">
        <w:rPr>
          <w:bCs/>
          <w:i/>
          <w:sz w:val="22"/>
          <w:szCs w:val="22"/>
        </w:rPr>
        <w:t xml:space="preserve">LSB </w:t>
      </w:r>
      <w:r w:rsidR="001B58BD">
        <w:rPr>
          <w:bCs/>
          <w:sz w:val="22"/>
          <w:szCs w:val="22"/>
        </w:rPr>
        <w:t>412</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022D2754"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70649C">
        <w:rPr>
          <w:sz w:val="22"/>
          <w:szCs w:val="22"/>
        </w:rPr>
        <w:t>Isaiah</w:t>
      </w:r>
      <w:r w:rsidR="00AA65E8">
        <w:rPr>
          <w:sz w:val="22"/>
          <w:szCs w:val="22"/>
        </w:rPr>
        <w:t xml:space="preserve"> </w:t>
      </w:r>
      <w:r w:rsidR="005A2B5C">
        <w:rPr>
          <w:sz w:val="22"/>
          <w:szCs w:val="22"/>
        </w:rPr>
        <w:t>58</w:t>
      </w:r>
      <w:r w:rsidR="00AA65E8">
        <w:rPr>
          <w:sz w:val="22"/>
          <w:szCs w:val="22"/>
        </w:rPr>
        <w:t>:</w:t>
      </w:r>
      <w:r w:rsidR="005A2B5C">
        <w:rPr>
          <w:sz w:val="22"/>
          <w:szCs w:val="22"/>
        </w:rPr>
        <w:t>3-9a</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526E7667" w:rsidR="00AA65E8" w:rsidRDefault="00AA65E8" w:rsidP="00AA65E8">
      <w:pPr>
        <w:rPr>
          <w:bCs/>
          <w:i/>
          <w:sz w:val="18"/>
          <w:szCs w:val="18"/>
        </w:rPr>
      </w:pPr>
      <w:r>
        <w:rPr>
          <w:b/>
          <w:bCs/>
          <w:sz w:val="22"/>
          <w:szCs w:val="22"/>
        </w:rPr>
        <w:t>EPISTLE</w:t>
      </w:r>
      <w:r w:rsidRPr="00B96945">
        <w:rPr>
          <w:sz w:val="22"/>
          <w:szCs w:val="22"/>
        </w:rPr>
        <w:t xml:space="preserve"> </w:t>
      </w:r>
      <w:r w:rsidR="0070649C">
        <w:rPr>
          <w:sz w:val="22"/>
          <w:szCs w:val="22"/>
        </w:rPr>
        <w:t xml:space="preserve">1 Corinthians </w:t>
      </w:r>
      <w:r w:rsidR="005A2B5C">
        <w:rPr>
          <w:sz w:val="22"/>
          <w:szCs w:val="22"/>
        </w:rPr>
        <w:t>2</w:t>
      </w:r>
      <w:r w:rsidR="0070649C">
        <w:rPr>
          <w:sz w:val="22"/>
          <w:szCs w:val="22"/>
        </w:rPr>
        <w:t>:1-1</w:t>
      </w:r>
      <w:r w:rsidR="005A2B5C">
        <w:rPr>
          <w:sz w:val="22"/>
          <w:szCs w:val="22"/>
        </w:rPr>
        <w:t>2</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0AEDEEF1"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5A2B5C">
        <w:rPr>
          <w:sz w:val="22"/>
          <w:szCs w:val="22"/>
        </w:rPr>
        <w:t>5</w:t>
      </w:r>
      <w:r w:rsidR="0070649C">
        <w:rPr>
          <w:sz w:val="22"/>
          <w:szCs w:val="22"/>
        </w:rPr>
        <w:t>:1</w:t>
      </w:r>
      <w:r w:rsidR="005A2B5C">
        <w:rPr>
          <w:sz w:val="22"/>
          <w:szCs w:val="22"/>
        </w:rPr>
        <w:t>3</w:t>
      </w:r>
      <w:r w:rsidR="0070649C">
        <w:rPr>
          <w:sz w:val="22"/>
          <w:szCs w:val="22"/>
        </w:rPr>
        <w:t>-2</w:t>
      </w:r>
      <w:r w:rsidR="005A2B5C">
        <w:rPr>
          <w:sz w:val="22"/>
          <w:szCs w:val="22"/>
        </w:rPr>
        <w:t>0</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5DA2B8D6" w:rsidR="0049655F"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1478C0">
        <w:rPr>
          <w:bCs/>
          <w:i/>
          <w:sz w:val="22"/>
          <w:szCs w:val="22"/>
        </w:rPr>
        <w:t>Thy Strong Word</w:t>
      </w:r>
      <w:r w:rsidRPr="00B96945">
        <w:rPr>
          <w:bCs/>
          <w:i/>
          <w:sz w:val="22"/>
          <w:szCs w:val="22"/>
        </w:rPr>
        <w:t xml:space="preserve">” </w:t>
      </w:r>
      <w:r w:rsidRPr="00B96945">
        <w:rPr>
          <w:bCs/>
          <w:sz w:val="22"/>
          <w:szCs w:val="22"/>
        </w:rPr>
        <w:t>(</w:t>
      </w:r>
      <w:r w:rsidRPr="00B96945">
        <w:rPr>
          <w:bCs/>
          <w:i/>
          <w:sz w:val="22"/>
          <w:szCs w:val="22"/>
        </w:rPr>
        <w:t xml:space="preserve">LSB </w:t>
      </w:r>
      <w:r w:rsidR="001478C0">
        <w:rPr>
          <w:bCs/>
          <w:iCs/>
          <w:sz w:val="22"/>
          <w:szCs w:val="22"/>
        </w:rPr>
        <w:t>578, vs. 1-4</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1468D51B"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0A27D8">
        <w:rPr>
          <w:b/>
          <w:bCs/>
          <w:i/>
          <w:sz w:val="22"/>
          <w:szCs w:val="22"/>
        </w:rPr>
        <w:t>The Light of the World</w:t>
      </w:r>
      <w:r>
        <w:rPr>
          <w:b/>
          <w:bCs/>
          <w:i/>
          <w:sz w:val="22"/>
          <w:szCs w:val="22"/>
        </w:rPr>
        <w:t>”</w:t>
      </w:r>
    </w:p>
    <w:p w14:paraId="368696BD" w14:textId="2FFB7B76" w:rsidR="00AA65E8" w:rsidRDefault="00AA65E8" w:rsidP="00AA65E8">
      <w:pPr>
        <w:tabs>
          <w:tab w:val="left" w:pos="900"/>
        </w:tabs>
        <w:ind w:left="360" w:hanging="360"/>
        <w:rPr>
          <w:b/>
          <w:bCs/>
          <w:i/>
          <w:sz w:val="8"/>
          <w:szCs w:val="8"/>
        </w:rPr>
      </w:pPr>
    </w:p>
    <w:p w14:paraId="5DBC2E1D" w14:textId="77777777" w:rsidR="0070649C" w:rsidRPr="00500051" w:rsidRDefault="0070649C"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F11B2C"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F11B2C">
        <w:rPr>
          <w:b/>
          <w:sz w:val="22"/>
          <w:szCs w:val="22"/>
          <w:u w:val="single"/>
        </w:rPr>
        <w:t>Divine Service and the Close Fellowship of Holy Communion</w:t>
      </w:r>
    </w:p>
    <w:p w14:paraId="1765656F" w14:textId="77777777" w:rsidR="00AA65E8" w:rsidRPr="00F11B2C"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F11B2C">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11B2C">
        <w:rPr>
          <w:b/>
          <w:i/>
          <w:sz w:val="22"/>
          <w:szCs w:val="22"/>
        </w:rPr>
        <w:t>instructed</w:t>
      </w:r>
      <w:r w:rsidRPr="00F11B2C">
        <w:rPr>
          <w:i/>
          <w:sz w:val="22"/>
          <w:szCs w:val="22"/>
        </w:rPr>
        <w:t xml:space="preserve"> … and </w:t>
      </w:r>
      <w:r w:rsidRPr="00F11B2C">
        <w:rPr>
          <w:b/>
          <w:i/>
          <w:sz w:val="22"/>
          <w:szCs w:val="22"/>
        </w:rPr>
        <w:t xml:space="preserve">in unity of faith </w:t>
      </w:r>
      <w:r w:rsidRPr="00F11B2C">
        <w:rPr>
          <w:i/>
          <w:sz w:val="22"/>
          <w:szCs w:val="22"/>
        </w:rPr>
        <w:t xml:space="preserve">… with God’s people here in this congregation. It is our sincerest desire that you join in the intimacy of this fellowship. However, </w:t>
      </w:r>
      <w:r w:rsidRPr="00F11B2C">
        <w:rPr>
          <w:b/>
          <w:i/>
          <w:sz w:val="22"/>
          <w:szCs w:val="22"/>
        </w:rPr>
        <w:t>if you are not, yet, an instructed and confirmed member-in-good-standing of a congregation of the Lutheran Church-Missouri Synod, please visit with the pastor about such a fellowship before communing</w:t>
      </w:r>
      <w:r w:rsidRPr="00F11B2C">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31F8BE6" w14:textId="13E545B2" w:rsidR="00A62E9C" w:rsidRDefault="008E3E8E" w:rsidP="00F11B2C">
      <w:pPr>
        <w:ind w:left="360"/>
        <w:rPr>
          <w:bCs/>
          <w:sz w:val="22"/>
          <w:szCs w:val="22"/>
        </w:rPr>
      </w:pPr>
      <w:r w:rsidRPr="00B96945">
        <w:rPr>
          <w:bCs/>
          <w:i/>
          <w:sz w:val="22"/>
          <w:szCs w:val="22"/>
        </w:rPr>
        <w:t>“</w:t>
      </w:r>
      <w:r w:rsidR="001B58BD">
        <w:rPr>
          <w:bCs/>
          <w:i/>
          <w:sz w:val="22"/>
          <w:szCs w:val="22"/>
        </w:rPr>
        <w:t>O Word of God Incarnate</w:t>
      </w:r>
      <w:r w:rsidRPr="00B96945">
        <w:rPr>
          <w:bCs/>
          <w:i/>
          <w:sz w:val="22"/>
          <w:szCs w:val="22"/>
        </w:rPr>
        <w:t xml:space="preserve">” </w:t>
      </w:r>
      <w:r w:rsidRPr="00B96945">
        <w:rPr>
          <w:bCs/>
          <w:sz w:val="22"/>
          <w:szCs w:val="22"/>
        </w:rPr>
        <w:t>(</w:t>
      </w:r>
      <w:r w:rsidRPr="00B96945">
        <w:rPr>
          <w:bCs/>
          <w:i/>
          <w:sz w:val="22"/>
          <w:szCs w:val="22"/>
        </w:rPr>
        <w:t xml:space="preserve">LSB </w:t>
      </w:r>
      <w:r w:rsidR="001B58BD">
        <w:rPr>
          <w:bCs/>
          <w:sz w:val="22"/>
          <w:szCs w:val="22"/>
        </w:rPr>
        <w:t>523</w:t>
      </w:r>
      <w:r w:rsidRPr="00B96945">
        <w:rPr>
          <w:bCs/>
          <w:sz w:val="22"/>
          <w:szCs w:val="22"/>
        </w:rPr>
        <w:t>)</w:t>
      </w:r>
    </w:p>
    <w:p w14:paraId="7B224EC6" w14:textId="52101E18" w:rsidR="0070649C" w:rsidRPr="00F11B2C" w:rsidRDefault="0070649C" w:rsidP="0070649C">
      <w:pPr>
        <w:ind w:left="360"/>
        <w:rPr>
          <w:bCs/>
          <w:sz w:val="22"/>
          <w:szCs w:val="22"/>
        </w:rPr>
      </w:pPr>
      <w:r w:rsidRPr="00B96945">
        <w:rPr>
          <w:bCs/>
          <w:i/>
          <w:sz w:val="22"/>
          <w:szCs w:val="22"/>
        </w:rPr>
        <w:t>“</w:t>
      </w:r>
      <w:r w:rsidR="001B58BD">
        <w:rPr>
          <w:bCs/>
          <w:i/>
          <w:sz w:val="22"/>
          <w:szCs w:val="22"/>
        </w:rPr>
        <w:t>In the Cross of Christ I Glory</w:t>
      </w:r>
      <w:r w:rsidRPr="00B96945">
        <w:rPr>
          <w:bCs/>
          <w:i/>
          <w:sz w:val="22"/>
          <w:szCs w:val="22"/>
        </w:rPr>
        <w:t xml:space="preserve">” </w:t>
      </w:r>
      <w:r w:rsidRPr="00B96945">
        <w:rPr>
          <w:bCs/>
          <w:sz w:val="22"/>
          <w:szCs w:val="22"/>
        </w:rPr>
        <w:t>(</w:t>
      </w:r>
      <w:r w:rsidRPr="00B96945">
        <w:rPr>
          <w:bCs/>
          <w:i/>
          <w:sz w:val="22"/>
          <w:szCs w:val="22"/>
        </w:rPr>
        <w:t xml:space="preserve">LSB </w:t>
      </w:r>
      <w:r w:rsidR="001B58BD">
        <w:rPr>
          <w:bCs/>
          <w:sz w:val="22"/>
          <w:szCs w:val="22"/>
        </w:rPr>
        <w:t>427</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49677242" w:rsidR="00370244" w:rsidRDefault="001478C0" w:rsidP="00370244">
      <w:pPr>
        <w:ind w:left="360" w:hanging="360"/>
        <w:rPr>
          <w:bCs/>
          <w:sz w:val="22"/>
          <w:szCs w:val="22"/>
        </w:rPr>
      </w:pPr>
      <w:r w:rsidRPr="00B96945">
        <w:rPr>
          <w:b/>
          <w:sz w:val="22"/>
          <w:szCs w:val="22"/>
        </w:rPr>
        <w:t xml:space="preserve">HYMN </w:t>
      </w:r>
      <w:r w:rsidRPr="00B96945">
        <w:rPr>
          <w:bCs/>
          <w:i/>
          <w:sz w:val="22"/>
          <w:szCs w:val="22"/>
        </w:rPr>
        <w:t>“</w:t>
      </w:r>
      <w:r>
        <w:rPr>
          <w:bCs/>
          <w:i/>
          <w:sz w:val="22"/>
          <w:szCs w:val="22"/>
        </w:rPr>
        <w:t>Thy Strong Word</w:t>
      </w:r>
      <w:r w:rsidRPr="00B96945">
        <w:rPr>
          <w:bCs/>
          <w:i/>
          <w:sz w:val="22"/>
          <w:szCs w:val="22"/>
        </w:rPr>
        <w:t xml:space="preserve">” </w:t>
      </w:r>
      <w:r w:rsidRPr="00B96945">
        <w:rPr>
          <w:bCs/>
          <w:sz w:val="22"/>
          <w:szCs w:val="22"/>
        </w:rPr>
        <w:t>(</w:t>
      </w:r>
      <w:r w:rsidRPr="00B96945">
        <w:rPr>
          <w:bCs/>
          <w:i/>
          <w:sz w:val="22"/>
          <w:szCs w:val="22"/>
        </w:rPr>
        <w:t xml:space="preserve">LSB </w:t>
      </w:r>
      <w:r>
        <w:rPr>
          <w:bCs/>
          <w:iCs/>
          <w:sz w:val="22"/>
          <w:szCs w:val="22"/>
        </w:rPr>
        <w:t>578, vs. 5-6</w:t>
      </w:r>
      <w:r w:rsidRPr="00B96945">
        <w:rPr>
          <w:bCs/>
          <w:sz w:val="22"/>
          <w:szCs w:val="22"/>
        </w:rPr>
        <w:t>)</w:t>
      </w:r>
    </w:p>
    <w:p w14:paraId="73895C88" w14:textId="6C25B0D8" w:rsidR="00500051" w:rsidRDefault="00500051" w:rsidP="00AA65E8">
      <w:pPr>
        <w:rPr>
          <w:sz w:val="8"/>
          <w:szCs w:val="8"/>
        </w:rPr>
      </w:pPr>
    </w:p>
    <w:p w14:paraId="7CFE38DD" w14:textId="3FD873CA" w:rsidR="00F11B2C" w:rsidRDefault="00F11B2C" w:rsidP="00AA65E8">
      <w:pPr>
        <w:rPr>
          <w:sz w:val="8"/>
          <w:szCs w:val="8"/>
        </w:rPr>
      </w:pPr>
    </w:p>
    <w:p w14:paraId="2E8B56C9" w14:textId="77777777" w:rsidR="00F11B2C" w:rsidRPr="00500051" w:rsidRDefault="00F11B2C"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34C1" w14:textId="77777777" w:rsidR="00B11882" w:rsidRDefault="00B11882">
      <w:r>
        <w:separator/>
      </w:r>
    </w:p>
  </w:endnote>
  <w:endnote w:type="continuationSeparator" w:id="0">
    <w:p w14:paraId="3CA1978D" w14:textId="77777777" w:rsidR="00B11882" w:rsidRDefault="00B1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4DEE" w14:textId="77777777" w:rsidR="00B11882" w:rsidRDefault="00B11882">
      <w:r>
        <w:separator/>
      </w:r>
    </w:p>
  </w:footnote>
  <w:footnote w:type="continuationSeparator" w:id="0">
    <w:p w14:paraId="46D24EA9" w14:textId="77777777" w:rsidR="00B11882" w:rsidRDefault="00B1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478C0"/>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1882"/>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4582"/>
    <w:rsid w:val="00D351E7"/>
    <w:rsid w:val="00D35CE1"/>
    <w:rsid w:val="00D37CB9"/>
    <w:rsid w:val="00D4004A"/>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3678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2023-02-05T21:43:00Z</dcterms:created>
  <dcterms:modified xsi:type="dcterms:W3CDTF">2023-02-05T21:43:00Z</dcterms:modified>
</cp:coreProperties>
</file>